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bCs w:val="0"/>
          <w:sz w:val="28"/>
          <w:szCs w:val="28"/>
          <w:lang w:val="en-US" w:eastAsia="zh-CN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附件3：北京信息科技大学2019年硕士研究生入学考试复试阶段复试（笔试）科目及参考书目</w:t>
      </w:r>
    </w:p>
    <w:tbl>
      <w:tblPr>
        <w:tblStyle w:val="4"/>
        <w:tblW w:w="15350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3734"/>
        <w:gridCol w:w="3372"/>
        <w:gridCol w:w="6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Ansi="宋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复试科目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6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机械工程、车辆工程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6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机械原理、机械控制工程、微机原理及应用、汽车理论、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工程力学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、机械制造技术基础、产品设计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门任选其一）</w:t>
            </w:r>
          </w:p>
        </w:tc>
        <w:tc>
          <w:tcPr>
            <w:tcW w:w="6631" w:type="dxa"/>
            <w:noWrap w:val="0"/>
            <w:vAlign w:val="top"/>
          </w:tcPr>
          <w:p>
            <w:pPr>
              <w:spacing w:line="36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《机械原理》张春林主编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高等教育出版社；《机械控制工程基础》第二版，朱骥北等，机械工业出版社；《微机计算机原理与接口技术》中国科学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大学出版社；《汽车理论》2015第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余志生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机械工业出版社；《理论力学》第七版，哈尔滨工业大学理论力学教研室编，高等教育出版社；《材料力学》第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版，刘鸿文等，高等教育出版社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；《机械制造技术基础》第三版，王红军等，机械工业出版社；《产品设计》第二版，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CD%F5%BA%E7_1" </w:instrTex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王虹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C9%F2%BD%DC_1" </w:instrTex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沈杰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D5%C5%D5%B9_1" </w:instrTex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张展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编著， (中国高等院校艺术设计专业系列教材)，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publish/%C9%CF%BA%A3%C8%CB%C3%F1%C3%C0%CA%F5%B3%F6%B0%E6%C9%E7_1" </w:instrTex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上海人民美术出版社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《工业产品快题设计与表现 》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amazon.cn/s/ref=dp_byline_sr_book_1?ie=UTF8&amp;field-author=%E5%88%98%E6%B6%9B&amp;search-alias=books" </w:instrTex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刘涛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编著，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辽宁科学技术出版社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仪器科学与光电工程学院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仪器科学与技术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光学工程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仪器仪表工程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2" w:type="dxa"/>
            <w:noWrap w:val="0"/>
            <w:vAlign w:val="center"/>
          </w:tcPr>
          <w:p>
            <w:pPr>
              <w:spacing w:line="36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C语言、光电检测技术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信号与系统（任选一门）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8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《光电测试技术》（第2版）浦昭邦 机械工业出版社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《C语言程序设计》谭浩强 清华大学版社</w:t>
            </w:r>
          </w:p>
          <w:p>
            <w:pPr>
              <w:spacing w:line="36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《信号与系统》(第2版)郑君里 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自动化学院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科学与工程、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控制工程</w:t>
            </w:r>
          </w:p>
        </w:tc>
        <w:tc>
          <w:tcPr>
            <w:tcW w:w="33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自动控制原理（不含现代控制理论）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《自动控制原理》胡寿松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科学技术出版社第五版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信息与通信工程学院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与通信工程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电子与通信工程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语言、通信原理、信号与系统（任选与初试科目不同的一门）</w:t>
            </w:r>
          </w:p>
        </w:tc>
        <w:tc>
          <w:tcPr>
            <w:tcW w:w="6631" w:type="dxa"/>
            <w:noWrap w:val="0"/>
            <w:vAlign w:val="top"/>
          </w:tcPr>
          <w:p>
            <w:pPr>
              <w:spacing w:line="380" w:lineRule="exac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语言程序设计》谭浩强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《通信原理》（第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版）樊昌信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曹丽娜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《信号与系统引论》郑君里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应启珩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计算机科学与技术、计算机技术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语言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程序设计（第三版）》谭浩强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1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工商管理、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经济学、管理学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、运筹学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任选其一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《西方经济学》（宏观部分）（第四版）中国人民大学出版社，高鸿业；《西方经济学》（微观部分）（第四版）中国人民大学出版社，高鸿业； </w:t>
            </w:r>
          </w:p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《管理学》（第3版）机械工业出版社，乔忠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《运筹学》不指定参考书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工业工程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管理学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、基础工业工程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任选其一</w:t>
            </w:r>
          </w:p>
        </w:tc>
        <w:tc>
          <w:tcPr>
            <w:tcW w:w="6631" w:type="dxa"/>
            <w:noWrap w:val="0"/>
            <w:vAlign w:val="top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《管理学》（第3版）机械工业出版社，乔忠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《基础工业工程》不指定参考书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MBA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政治题</w:t>
            </w:r>
          </w:p>
        </w:tc>
        <w:tc>
          <w:tcPr>
            <w:tcW w:w="6631" w:type="dxa"/>
            <w:vMerge w:val="restart"/>
            <w:noWrap w:val="0"/>
            <w:vAlign w:val="center"/>
          </w:tcPr>
          <w:p>
            <w:pPr>
              <w:spacing w:line="38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不指定参考书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MPAcc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政治题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财务会计综合考试（包括：财务会计理论与实务，财务管理理论与实务，审计理论与实务，管理会计理论与实务）</w:t>
            </w:r>
          </w:p>
        </w:tc>
        <w:tc>
          <w:tcPr>
            <w:tcW w:w="6631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1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信息管理学院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网络空间安全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计算机网络、密码学二选一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《计算机网络》 (第7版).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电子工业出版社  谢希仁编著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《现代密码学》（第4版）清华大学出版社  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物流工程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管理学、信息系统分析与设计、物流与供应链管理三选一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80" w:lineRule="exac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《信息系统分析与设计》（第4版）清华大学出版社 王晓敏 邝孔武；</w:t>
            </w:r>
          </w:p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《物流与供应链管理》（第2版）机械工业出版社  侯云先、吕建军；</w:t>
            </w:r>
          </w:p>
          <w:p>
            <w:pPr>
              <w:spacing w:line="38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《管理学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原理与方法》（第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版）复旦大学出版社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周三多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数学分析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数值分析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概率论与数理统计（重点考数理统计部分）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数学物理方程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任选一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门）</w:t>
            </w:r>
          </w:p>
        </w:tc>
        <w:tc>
          <w:tcPr>
            <w:tcW w:w="6631" w:type="dxa"/>
            <w:noWrap w:val="0"/>
            <w:vAlign w:val="top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数学分析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华东师范大学数学系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高等教育出版社；《数值分析》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李庆扬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清华大学出版社；《概率论与数理统计》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茆诗松等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高等教育出版社；《数学物理方程》谷超豪等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普通物理学</w:t>
            </w:r>
          </w:p>
        </w:tc>
        <w:tc>
          <w:tcPr>
            <w:tcW w:w="6631" w:type="dxa"/>
            <w:noWrap w:val="0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《物理学》（第五版）马文蔚改编，高等教育出版社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或其它版本《普通物理学》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科学社会主义理论与实践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bookmarkStart w:id="0" w:name="_GoBack"/>
            <w:bookmarkEnd w:id="0"/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社会学教程</w:t>
            </w:r>
          </w:p>
        </w:tc>
        <w:tc>
          <w:tcPr>
            <w:tcW w:w="6631" w:type="dxa"/>
            <w:noWrap w:val="0"/>
            <w:vAlign w:val="top"/>
          </w:tcPr>
          <w:p>
            <w:pPr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《科学社会主义理论与实践》（第五版），高放等主编，中国人民大学出版社，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《社会学教程》，王思斌主编，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北大出版社，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公共管理与传媒学院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新闻与传播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spacing w:line="380" w:lineRule="exact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新闻传播业务综合测试</w:t>
            </w:r>
          </w:p>
          <w:p>
            <w:pPr>
              <w:spacing w:line="38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1" w:type="dxa"/>
            <w:noWrap w:val="0"/>
            <w:vAlign w:val="top"/>
          </w:tcPr>
          <w:p>
            <w:pPr>
              <w:spacing w:line="38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《新闻采访与写作》，《新闻采访与写作》编写组，高等教育出版社，2019年1月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《新闻编辑》，《新闻编辑》编写组，高等教育出版社，2017年7月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《传播学总论（第二版）》，胡正荣等，清华大学出版社，2008年10月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《网络传播概论》，雷跃捷等著，中国传媒大学出版社，2010年9月。</w:t>
            </w:r>
          </w:p>
        </w:tc>
      </w:tr>
    </w:tbl>
    <w:p>
      <w:pPr>
        <w:spacing w:line="20" w:lineRule="exact"/>
        <w:rPr>
          <w:b/>
          <w:szCs w:val="21"/>
        </w:rPr>
      </w:pPr>
    </w:p>
    <w:p/>
    <w:sectPr>
      <w:pgSz w:w="16838" w:h="11906" w:orient="landscape"/>
      <w:pgMar w:top="952" w:right="873" w:bottom="952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C2B89"/>
    <w:rsid w:val="3BA5371D"/>
    <w:rsid w:val="41A0615E"/>
    <w:rsid w:val="67EB628F"/>
    <w:rsid w:val="693B5A48"/>
    <w:rsid w:val="6D5A6244"/>
    <w:rsid w:val="76D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2019-03-05T02:19:00Z</dcterms:created>
  <dc:creator>崔新红</dc:creator>
  <cp:lastModifiedBy>水木年华</cp:lastModifiedBy>
  <dcterms:modified xsi:type="dcterms:W3CDTF">2019-03-05T06:32:34Z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